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FF" w:rsidRDefault="004007FF" w:rsidP="004007FF">
      <w:pPr>
        <w:spacing w:line="360" w:lineRule="auto"/>
        <w:ind w:left="386" w:hanging="386"/>
        <w:jc w:val="center"/>
        <w:rPr>
          <w:rFonts w:ascii="Arial" w:hAnsi="Arial" w:hint="cs"/>
          <w:b/>
          <w:bCs/>
          <w:sz w:val="28"/>
          <w:szCs w:val="28"/>
          <w:u w:val="single"/>
          <w:rtl/>
        </w:rPr>
      </w:pPr>
      <w:r>
        <w:rPr>
          <w:rFonts w:ascii="Arial" w:hAnsi="Arial" w:hint="cs"/>
          <w:b/>
          <w:bCs/>
          <w:sz w:val="28"/>
          <w:szCs w:val="28"/>
          <w:u w:val="single"/>
          <w:rtl/>
        </w:rPr>
        <w:t>פרק 15</w:t>
      </w:r>
    </w:p>
    <w:p w:rsidR="004007FF" w:rsidRDefault="004007FF" w:rsidP="004007FF">
      <w:pPr>
        <w:spacing w:line="360" w:lineRule="auto"/>
        <w:ind w:left="386" w:hanging="386"/>
        <w:jc w:val="center"/>
        <w:rPr>
          <w:rFonts w:ascii="Arial" w:hAnsi="Arial" w:hint="cs"/>
          <w:b/>
          <w:bCs/>
          <w:sz w:val="28"/>
          <w:szCs w:val="28"/>
          <w:u w:val="single"/>
          <w:rtl/>
        </w:rPr>
      </w:pPr>
      <w:r>
        <w:rPr>
          <w:rFonts w:ascii="Arial" w:hAnsi="Arial" w:hint="cs"/>
          <w:b/>
          <w:bCs/>
          <w:sz w:val="28"/>
          <w:szCs w:val="28"/>
          <w:u w:val="single"/>
          <w:rtl/>
        </w:rPr>
        <w:t>הקמת מרכז הוליסטי לטיפול במשפחות במצבי משבר</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החלום שלי הוא להקים בית חם למשפחות שחוות משבר. הבית החם יהיה מקום מפגש ל"נפגעי" גירושין: הם יוכלו להגיע אליו בעת צורך או בעת רצון, ללא תיאום מראש. זה יהיה בית לבני כל המגדרים, העדות והדתות. בכניסה לבית ימוקם בית קפה, למי שרוצה לשבת בו ולדבר. יהיו שם תורנים-מתנדבים, אולי סטודנטים, פנויים להקשיב, לשמוע ולעודד את כל מי שאינו רוצה לפנות לקרובים-חברים-שכנים, כי כבר נמאס לו לקטר, או שהוא מתבייש ומסתיר. כל אחד מן הבאים יוכל למצוא אוזן קשבת - לא לפי שעה. כל אדם הנמצא במשבר משפחתי יוכל למצוא שם אנשים עם חוויות דומות, בסביבה מוגנת ותומכת.</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 xml:space="preserve">מחקרים מעידים שהמצוקות שחוות משפחות במשבר, ואלו מתרבות והולכות עם השנים, מותירות את חותמן לא רק על המשפחות אלא על החברה הישראלית כולה. אלימות, משפחות ההופכות לנזקקות ומטילות נטל כספי על הציבור, עבריינות נוער ועוד </w:t>
      </w:r>
      <w:proofErr w:type="spellStart"/>
      <w:r>
        <w:rPr>
          <w:rFonts w:hAnsi="Arial" w:cs="David" w:hint="cs"/>
          <w:sz w:val="24"/>
          <w:szCs w:val="24"/>
          <w:rtl/>
        </w:rPr>
        <w:t>ועוד</w:t>
      </w:r>
      <w:proofErr w:type="spellEnd"/>
      <w:r>
        <w:rPr>
          <w:rFonts w:hAnsi="Arial" w:cs="David" w:hint="cs"/>
          <w:sz w:val="24"/>
          <w:szCs w:val="24"/>
          <w:rtl/>
        </w:rPr>
        <w:t xml:space="preserve"> - נובעים לא פעם ממשבר משפחתי שלא נפתר כהלכה. לכן, חשוב ביותר שהחברה תיתן מענה ראוי למשפחות במשבר, טיפול מניעתי לפני החרפה והסלמה של המצב. </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 xml:space="preserve">בבית פנימה ינסו להציע טיפול הוליסטי למשפחות במצבי משבר כגון גירושין, פרידה, בגידות, נתק בין ההורים לבין עצמם ובינם ובין ילדיהם, ושאר סכסוכים בעלי השלכות כלכליות ומשפטיות. המרכז יהיה הוליסטי ויישבו בו אנשי מקצוע מכל התחומים הרלוונטיים. הם ישתפו פעולה ביניהם ויתאמו את הטיפול בכל משפחה, בכל תחום ותחום. </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 xml:space="preserve">כבר היום יש לא מעט עמותות המציעות מטרייה של עזרה, אבל באף אחת מהן אין שילוב בין התחום הטיפולי לתחום המשפטי והכלכלי. </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בבית החם ירכז איש מקצוע אחד את הטיפול במשפחה וישמש מתאם בין-תחומי. כל משפחה תתקבל על ידי מתאם שיאבחן את צרכיה ויפנה אותה לתחומי הטיפול השונים החיוניים לה: יהיו שם פסיכולוגים לטיפול זוגי ולטיפול פרטני מאסכולות ומגישות שונות, פסיכולוגים מומחים לילדים בגילאים שונים, מגשרים, כלכלנים, אקטוארים ועורכי-דין.</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לא עוד ריצות ממקום למקום וחיפוש מענה נפרד בכל תחום, לא עוד בעל מקצוע המטפל בתחום צר בתוך הסיטואציה המשפחתית, אך איננו מסוגל</w:t>
      </w:r>
      <w:r>
        <w:rPr>
          <w:rFonts w:hAnsi="Arial" w:cs="David" w:hint="cs"/>
          <w:b/>
          <w:bCs/>
          <w:sz w:val="24"/>
          <w:szCs w:val="24"/>
          <w:rtl/>
        </w:rPr>
        <w:t xml:space="preserve"> </w:t>
      </w:r>
      <w:r>
        <w:rPr>
          <w:rFonts w:hAnsi="Arial" w:cs="David" w:hint="cs"/>
          <w:sz w:val="24"/>
          <w:szCs w:val="24"/>
          <w:rtl/>
        </w:rPr>
        <w:t xml:space="preserve">לראות את התמונה הכוללת, לא עוד עצות סותרות ומבלבלות. </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 xml:space="preserve">בבית החם ימשיכו לראות במשפחה יחידה שלמה, גם כאשר היא מעוניינת בפרידה, </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וידאגו למזער את הפגיעה במשפחה ובחבריה.</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b/>
          <w:bCs/>
          <w:sz w:val="24"/>
          <w:szCs w:val="24"/>
          <w:rtl/>
        </w:rPr>
      </w:pPr>
      <w:r>
        <w:rPr>
          <w:rFonts w:hAnsi="Arial" w:cs="David" w:hint="cs"/>
          <w:sz w:val="24"/>
          <w:szCs w:val="24"/>
          <w:rtl/>
        </w:rPr>
        <w:t xml:space="preserve">הפונים לבית החם ייחשפו לדרכי הפעולה השונות העומדות בפניהם, ויוכלו לקבל החלטה מושכלת לאן מועדות פניהם: </w:t>
      </w:r>
      <w:smartTag w:uri="urn:schemas-microsoft-com:office:smarttags" w:element="PersonName">
        <w:smartTagPr>
          <w:attr w:name="ProductID" w:val="שלום בית"/>
        </w:smartTagPr>
        <w:r>
          <w:rPr>
            <w:rFonts w:hAnsi="Arial" w:cs="David" w:hint="cs"/>
            <w:sz w:val="24"/>
            <w:szCs w:val="24"/>
            <w:rtl/>
          </w:rPr>
          <w:t>שלום בית</w:t>
        </w:r>
      </w:smartTag>
      <w:r>
        <w:rPr>
          <w:rFonts w:hAnsi="Arial" w:cs="David" w:hint="cs"/>
          <w:sz w:val="24"/>
          <w:szCs w:val="24"/>
          <w:rtl/>
        </w:rPr>
        <w:t xml:space="preserve">, פרידה, גירושין, גישור או פנייה לבתי המשפט. הגישה ההוליסטיות תאפשר לפונים לעבור מדרך פעולה אחת לאחרת </w:t>
      </w:r>
      <w:r>
        <w:rPr>
          <w:rFonts w:hAnsi="Arial" w:cs="David" w:hint="cs"/>
          <w:sz w:val="24"/>
          <w:szCs w:val="24"/>
          <w:u w:val="single"/>
          <w:rtl/>
        </w:rPr>
        <w:t>בהתאם לטובת המשפחה</w:t>
      </w:r>
      <w:r>
        <w:rPr>
          <w:rFonts w:hAnsi="Arial" w:cs="David" w:hint="cs"/>
          <w:sz w:val="24"/>
          <w:szCs w:val="24"/>
          <w:rtl/>
        </w:rPr>
        <w:t xml:space="preserve">. </w:t>
      </w:r>
    </w:p>
    <w:p w:rsidR="004007FF" w:rsidRDefault="004007FF" w:rsidP="004007FF">
      <w:pPr>
        <w:pStyle w:val="QtxDos"/>
        <w:tabs>
          <w:tab w:val="left" w:pos="1125"/>
          <w:tab w:val="left" w:pos="1349"/>
          <w:tab w:val="left" w:pos="1913"/>
          <w:tab w:val="left" w:pos="2475"/>
          <w:tab w:val="left" w:pos="3600"/>
          <w:tab w:val="left" w:pos="4839"/>
          <w:tab w:val="left" w:pos="5961"/>
          <w:tab w:val="left" w:pos="6525"/>
          <w:tab w:val="left" w:pos="7087"/>
          <w:tab w:val="left" w:pos="7651"/>
        </w:tabs>
        <w:bidi/>
        <w:spacing w:line="360" w:lineRule="auto"/>
        <w:ind w:left="360"/>
        <w:jc w:val="both"/>
        <w:rPr>
          <w:rFonts w:hAnsi="Arial" w:cs="David" w:hint="cs"/>
          <w:sz w:val="24"/>
          <w:szCs w:val="24"/>
          <w:rtl/>
        </w:rPr>
      </w:pPr>
      <w:r>
        <w:rPr>
          <w:rFonts w:hAnsi="Arial" w:cs="David" w:hint="cs"/>
          <w:sz w:val="24"/>
          <w:szCs w:val="24"/>
          <w:rtl/>
        </w:rPr>
        <w:t>אנשי הבית החם ילוו את המשפחות ואת היחידים לכל אורך הדרך, עד לשוך המשבר.</w:t>
      </w:r>
    </w:p>
    <w:p w:rsidR="004007FF" w:rsidRPr="00902AA1" w:rsidRDefault="004007FF" w:rsidP="004007FF">
      <w:pPr>
        <w:spacing w:line="360" w:lineRule="auto"/>
        <w:ind w:left="386"/>
        <w:jc w:val="both"/>
        <w:rPr>
          <w:rFonts w:hint="cs"/>
          <w:szCs w:val="24"/>
        </w:rPr>
      </w:pPr>
      <w:r>
        <w:rPr>
          <w:rFonts w:hint="cs"/>
          <w:szCs w:val="24"/>
          <w:rtl/>
        </w:rPr>
        <w:t xml:space="preserve">אני תקווה שאולי יהיה מי שיקרא את הספר, ירים את הכפפה ויצליח להוציא את הרעיון מן הכוח אל הפועל. </w:t>
      </w:r>
    </w:p>
    <w:p w:rsidR="009906A7" w:rsidRPr="004007FF" w:rsidRDefault="009906A7"/>
    <w:sectPr w:rsidR="009906A7" w:rsidRPr="004007FF">
      <w:footerReference w:type="even" r:id="rId4"/>
      <w:footerReference w:type="default" r:id="rId5"/>
      <w:pgSz w:w="11906" w:h="16838"/>
      <w:pgMar w:top="1440" w:right="1797" w:bottom="1440"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65" w:rsidRDefault="00841E28">
    <w:pPr>
      <w:pStyle w:val="a3"/>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end"/>
    </w:r>
  </w:p>
  <w:p w:rsidR="00DF0765" w:rsidRDefault="00841E28">
    <w:pPr>
      <w:pStyle w:val="a3"/>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65" w:rsidRDefault="00841E28">
    <w:pPr>
      <w:pStyle w:val="a3"/>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separate"/>
    </w:r>
    <w:r w:rsidR="004007FF">
      <w:rPr>
        <w:rStyle w:val="a5"/>
        <w:noProof/>
        <w:rtl/>
      </w:rPr>
      <w:t>1</w:t>
    </w:r>
    <w:r>
      <w:rPr>
        <w:rStyle w:val="a5"/>
        <w:rtl/>
      </w:rPr>
      <w:fldChar w:fldCharType="end"/>
    </w:r>
  </w:p>
  <w:p w:rsidR="00DF0765" w:rsidRDefault="00841E28">
    <w:pPr>
      <w:pStyle w:val="a3"/>
      <w:ind w:right="360"/>
      <w:rPr>
        <w:rtl/>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7FF"/>
    <w:rsid w:val="001F7CC7"/>
    <w:rsid w:val="004007FF"/>
    <w:rsid w:val="00841E28"/>
    <w:rsid w:val="009906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FF"/>
    <w:pPr>
      <w:bidi/>
      <w:spacing w:after="0" w:line="240" w:lineRule="auto"/>
    </w:pPr>
    <w:rPr>
      <w:rFonts w:ascii="Times New Roman" w:eastAsia="Times New Roman" w:hAnsi="Times New Roman" w:cs="David"/>
      <w:sz w:val="24"/>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007FF"/>
    <w:pPr>
      <w:tabs>
        <w:tab w:val="center" w:pos="4153"/>
        <w:tab w:val="right" w:pos="8306"/>
      </w:tabs>
    </w:pPr>
  </w:style>
  <w:style w:type="character" w:customStyle="1" w:styleId="a4">
    <w:name w:val="כותרת תחתונה תו"/>
    <w:basedOn w:val="a0"/>
    <w:link w:val="a3"/>
    <w:rsid w:val="004007FF"/>
    <w:rPr>
      <w:rFonts w:ascii="Times New Roman" w:eastAsia="Times New Roman" w:hAnsi="Times New Roman" w:cs="David"/>
      <w:sz w:val="24"/>
      <w:szCs w:val="26"/>
      <w:lang w:eastAsia="he-IL"/>
    </w:rPr>
  </w:style>
  <w:style w:type="character" w:styleId="a5">
    <w:name w:val="page number"/>
    <w:basedOn w:val="a0"/>
    <w:rsid w:val="004007FF"/>
  </w:style>
  <w:style w:type="paragraph" w:customStyle="1" w:styleId="QtxDos">
    <w:name w:val="QtxDos"/>
    <w:rsid w:val="004007FF"/>
    <w:pPr>
      <w:widowControl w:val="0"/>
      <w:spacing w:after="0" w:line="240" w:lineRule="auto"/>
    </w:pPr>
    <w:rPr>
      <w:rFonts w:ascii="Arial" w:eastAsia="Times New Roman" w:hAnsi="Times New Roman" w:cs="Miriam"/>
      <w:snapToGrid w:val="0"/>
      <w:sz w:val="20"/>
      <w:szCs w:val="20"/>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1962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dc:creator>
  <cp:lastModifiedBy>katz</cp:lastModifiedBy>
  <cp:revision>2</cp:revision>
  <dcterms:created xsi:type="dcterms:W3CDTF">2016-05-24T10:21:00Z</dcterms:created>
  <dcterms:modified xsi:type="dcterms:W3CDTF">2016-05-24T10:21:00Z</dcterms:modified>
</cp:coreProperties>
</file>